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1FA" w:rsidRPr="00AC41FA" w:rsidRDefault="00AC41FA" w:rsidP="00AC41FA">
      <w:pPr>
        <w:tabs>
          <w:tab w:val="left" w:pos="3600"/>
          <w:tab w:val="left" w:pos="4140"/>
        </w:tabs>
        <w:ind w:left="5103" w:right="3827" w:hanging="1134"/>
        <w:jc w:val="center"/>
      </w:pPr>
      <w:r w:rsidRPr="00AC41FA">
        <w:rPr>
          <w:noProof/>
        </w:rPr>
        <w:drawing>
          <wp:inline distT="0" distB="0" distL="0" distR="0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1FA" w:rsidRPr="00AC41FA" w:rsidRDefault="00AC41FA" w:rsidP="00AC41FA">
      <w:pPr>
        <w:tabs>
          <w:tab w:val="left" w:pos="567"/>
          <w:tab w:val="left" w:pos="5670"/>
          <w:tab w:val="left" w:pos="7938"/>
        </w:tabs>
        <w:ind w:firstLine="720"/>
        <w:jc w:val="center"/>
        <w:rPr>
          <w:b/>
          <w:sz w:val="40"/>
          <w:szCs w:val="40"/>
          <w:lang w:eastAsia="ar-SA"/>
        </w:rPr>
      </w:pPr>
      <w:proofErr w:type="gramStart"/>
      <w:r w:rsidRPr="00AC41FA">
        <w:rPr>
          <w:b/>
          <w:sz w:val="40"/>
          <w:szCs w:val="40"/>
        </w:rPr>
        <w:t>СОБРАНИЕ  ДЕПУТАТОВ</w:t>
      </w:r>
      <w:proofErr w:type="gramEnd"/>
    </w:p>
    <w:p w:rsidR="00AC41FA" w:rsidRPr="00AC41FA" w:rsidRDefault="00AC41FA" w:rsidP="00AC41FA">
      <w:pPr>
        <w:keepNext/>
        <w:tabs>
          <w:tab w:val="left" w:pos="0"/>
          <w:tab w:val="left" w:pos="567"/>
          <w:tab w:val="left" w:pos="5670"/>
          <w:tab w:val="left" w:pos="7938"/>
        </w:tabs>
        <w:ind w:firstLine="720"/>
        <w:jc w:val="center"/>
        <w:outlineLvl w:val="0"/>
        <w:rPr>
          <w:b/>
          <w:sz w:val="28"/>
          <w:szCs w:val="28"/>
        </w:rPr>
      </w:pPr>
      <w:r w:rsidRPr="00AC41FA">
        <w:rPr>
          <w:sz w:val="28"/>
          <w:szCs w:val="28"/>
        </w:rPr>
        <w:t xml:space="preserve">     </w:t>
      </w:r>
      <w:r w:rsidRPr="00AC41FA">
        <w:rPr>
          <w:b/>
          <w:sz w:val="28"/>
          <w:szCs w:val="28"/>
        </w:rPr>
        <w:t>УСТЬ-КАТАВСКОГО ГОРОДСКОГО ОКРУГА</w:t>
      </w:r>
    </w:p>
    <w:p w:rsidR="00AC41FA" w:rsidRPr="00AC41FA" w:rsidRDefault="00AC41FA" w:rsidP="00AC41FA">
      <w:pPr>
        <w:ind w:firstLine="720"/>
        <w:jc w:val="center"/>
        <w:rPr>
          <w:b/>
          <w:bCs/>
          <w:i/>
          <w:szCs w:val="24"/>
          <w:lang w:eastAsia="ar-SA"/>
        </w:rPr>
      </w:pPr>
      <w:r w:rsidRPr="00AC41FA">
        <w:rPr>
          <w:b/>
          <w:bCs/>
          <w:szCs w:val="24"/>
        </w:rPr>
        <w:t>ЧЕЛЯБИНСКОЙ ОБЛАСТИ</w:t>
      </w:r>
    </w:p>
    <w:p w:rsidR="00AC41FA" w:rsidRPr="00AC41FA" w:rsidRDefault="00AC41FA" w:rsidP="00AC41FA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firstLine="720"/>
        <w:jc w:val="center"/>
        <w:rPr>
          <w:b/>
          <w:bCs/>
          <w:sz w:val="28"/>
          <w:szCs w:val="28"/>
        </w:rPr>
      </w:pPr>
      <w:r w:rsidRPr="00AC41FA">
        <w:rPr>
          <w:b/>
          <w:bCs/>
          <w:sz w:val="28"/>
          <w:szCs w:val="28"/>
        </w:rPr>
        <w:t>Третье заседание</w:t>
      </w:r>
    </w:p>
    <w:p w:rsidR="00AC41FA" w:rsidRPr="00AC41FA" w:rsidRDefault="00AC41FA" w:rsidP="00AC41FA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firstLine="720"/>
        <w:jc w:val="center"/>
        <w:rPr>
          <w:b/>
          <w:bCs/>
          <w:sz w:val="36"/>
          <w:szCs w:val="36"/>
        </w:rPr>
      </w:pPr>
      <w:r w:rsidRPr="00AC41FA">
        <w:rPr>
          <w:b/>
          <w:bCs/>
          <w:sz w:val="36"/>
          <w:szCs w:val="36"/>
        </w:rPr>
        <w:t>РЕШЕНИЕ</w:t>
      </w:r>
    </w:p>
    <w:p w:rsidR="00AC41FA" w:rsidRPr="00AC41FA" w:rsidRDefault="00AC41FA" w:rsidP="00AC41FA">
      <w:pPr>
        <w:jc w:val="both"/>
        <w:rPr>
          <w:b/>
          <w:sz w:val="28"/>
          <w:szCs w:val="28"/>
        </w:rPr>
      </w:pPr>
      <w:r w:rsidRPr="00AC41FA">
        <w:rPr>
          <w:b/>
          <w:sz w:val="28"/>
          <w:szCs w:val="28"/>
        </w:rPr>
        <w:t xml:space="preserve"> от 26.03.2025 года       № </w:t>
      </w:r>
      <w:r>
        <w:rPr>
          <w:b/>
          <w:sz w:val="28"/>
          <w:szCs w:val="28"/>
        </w:rPr>
        <w:t>50</w:t>
      </w:r>
      <w:r w:rsidRPr="00AC41FA">
        <w:rPr>
          <w:b/>
          <w:sz w:val="28"/>
          <w:szCs w:val="28"/>
        </w:rPr>
        <w:t xml:space="preserve">                                                      г. Усть-Катав  </w:t>
      </w:r>
    </w:p>
    <w:p w:rsidR="00CD4FC3" w:rsidRDefault="00CD4FC3" w:rsidP="00AD66E2">
      <w:pPr>
        <w:shd w:val="clear" w:color="auto" w:fill="FFFFFF"/>
        <w:ind w:right="4252"/>
        <w:jc w:val="both"/>
        <w:rPr>
          <w:sz w:val="28"/>
          <w:szCs w:val="28"/>
        </w:rPr>
      </w:pPr>
    </w:p>
    <w:p w:rsidR="00AD66E2" w:rsidRDefault="00AD66E2" w:rsidP="00AD66E2">
      <w:pPr>
        <w:shd w:val="clear" w:color="auto" w:fill="FFFFFF"/>
        <w:ind w:right="4252"/>
        <w:jc w:val="both"/>
        <w:rPr>
          <w:sz w:val="28"/>
          <w:szCs w:val="28"/>
        </w:rPr>
      </w:pPr>
      <w:r>
        <w:rPr>
          <w:sz w:val="28"/>
          <w:szCs w:val="28"/>
        </w:rPr>
        <w:t>Об отчёте председателя Контрольно-</w:t>
      </w:r>
      <w:proofErr w:type="gramStart"/>
      <w:r>
        <w:rPr>
          <w:sz w:val="28"/>
          <w:szCs w:val="28"/>
        </w:rPr>
        <w:t>счетной  комиссии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Усть-Катавского</w:t>
      </w:r>
      <w:proofErr w:type="spellEnd"/>
      <w:r>
        <w:rPr>
          <w:spacing w:val="-1"/>
          <w:sz w:val="28"/>
          <w:szCs w:val="28"/>
        </w:rPr>
        <w:t xml:space="preserve"> городского округа  «О</w:t>
      </w:r>
      <w:r w:rsidR="002C383B">
        <w:rPr>
          <w:spacing w:val="-1"/>
          <w:sz w:val="28"/>
          <w:szCs w:val="28"/>
        </w:rPr>
        <w:t xml:space="preserve"> результатах деятельности </w:t>
      </w:r>
      <w:r>
        <w:rPr>
          <w:spacing w:val="-1"/>
          <w:sz w:val="28"/>
          <w:szCs w:val="28"/>
        </w:rPr>
        <w:t xml:space="preserve">Контрольно-счетной комиссии </w:t>
      </w:r>
      <w:proofErr w:type="spellStart"/>
      <w:r>
        <w:rPr>
          <w:spacing w:val="-1"/>
          <w:sz w:val="28"/>
          <w:szCs w:val="28"/>
        </w:rPr>
        <w:t>Усть-Катавского</w:t>
      </w:r>
      <w:proofErr w:type="spellEnd"/>
      <w:r>
        <w:rPr>
          <w:spacing w:val="-1"/>
          <w:sz w:val="28"/>
          <w:szCs w:val="28"/>
        </w:rPr>
        <w:t xml:space="preserve"> городского округа за </w:t>
      </w:r>
      <w:r>
        <w:rPr>
          <w:sz w:val="28"/>
          <w:szCs w:val="28"/>
        </w:rPr>
        <w:t>202</w:t>
      </w:r>
      <w:r w:rsidR="002C383B">
        <w:rPr>
          <w:sz w:val="28"/>
          <w:szCs w:val="28"/>
        </w:rPr>
        <w:t>4</w:t>
      </w:r>
      <w:r>
        <w:rPr>
          <w:sz w:val="28"/>
          <w:szCs w:val="28"/>
        </w:rPr>
        <w:t xml:space="preserve"> год»</w:t>
      </w:r>
    </w:p>
    <w:p w:rsidR="00AD66E2" w:rsidRDefault="00AD66E2" w:rsidP="00AD66E2">
      <w:pPr>
        <w:shd w:val="clear" w:color="auto" w:fill="FFFFFF"/>
        <w:spacing w:before="468"/>
        <w:ind w:left="54" w:firstLine="6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отчёт председателя Контрольно-счетной комиссии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о</w:t>
      </w:r>
      <w:r w:rsidR="00D52799">
        <w:rPr>
          <w:sz w:val="28"/>
          <w:szCs w:val="28"/>
        </w:rPr>
        <w:t xml:space="preserve"> результатах </w:t>
      </w:r>
      <w:proofErr w:type="gramStart"/>
      <w:r w:rsidR="00D52799">
        <w:rPr>
          <w:sz w:val="28"/>
          <w:szCs w:val="28"/>
        </w:rPr>
        <w:t xml:space="preserve">деятельности </w:t>
      </w:r>
      <w:r>
        <w:rPr>
          <w:sz w:val="28"/>
          <w:szCs w:val="28"/>
        </w:rPr>
        <w:t xml:space="preserve"> Контрольно</w:t>
      </w:r>
      <w:proofErr w:type="gramEnd"/>
      <w:r>
        <w:rPr>
          <w:sz w:val="28"/>
          <w:szCs w:val="28"/>
        </w:rPr>
        <w:t>-сч</w:t>
      </w:r>
      <w:r w:rsidR="000A32F2">
        <w:rPr>
          <w:sz w:val="28"/>
          <w:szCs w:val="28"/>
        </w:rPr>
        <w:t>ё</w:t>
      </w:r>
      <w:r>
        <w:rPr>
          <w:sz w:val="28"/>
          <w:szCs w:val="28"/>
        </w:rPr>
        <w:t xml:space="preserve">тной комиссии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городского округа за 202</w:t>
      </w:r>
      <w:r w:rsidR="00D52799">
        <w:rPr>
          <w:spacing w:val="-1"/>
          <w:sz w:val="28"/>
          <w:szCs w:val="28"/>
        </w:rPr>
        <w:t>4</w:t>
      </w:r>
      <w:r>
        <w:rPr>
          <w:spacing w:val="-1"/>
          <w:sz w:val="28"/>
          <w:szCs w:val="28"/>
        </w:rPr>
        <w:t xml:space="preserve"> год, в соответствии с Положением о Контрольно-счетной комиссии </w:t>
      </w:r>
      <w:proofErr w:type="spellStart"/>
      <w:r>
        <w:rPr>
          <w:spacing w:val="-1"/>
          <w:sz w:val="28"/>
          <w:szCs w:val="28"/>
        </w:rPr>
        <w:t>Усть-Катавского</w:t>
      </w:r>
      <w:proofErr w:type="spellEnd"/>
      <w:r>
        <w:rPr>
          <w:spacing w:val="-1"/>
          <w:sz w:val="28"/>
          <w:szCs w:val="28"/>
        </w:rPr>
        <w:t xml:space="preserve"> городского округа, </w:t>
      </w:r>
      <w:r>
        <w:rPr>
          <w:sz w:val="28"/>
          <w:szCs w:val="28"/>
        </w:rPr>
        <w:t xml:space="preserve">утвержденным решением Собрания депутатов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от 09.09.2011  №167, руководствуясь пунктом 3 статьи 33 Устава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округа, Собрание депутатов </w:t>
      </w:r>
    </w:p>
    <w:p w:rsidR="00AD66E2" w:rsidRDefault="00AD66E2" w:rsidP="00AD66E2">
      <w:pPr>
        <w:shd w:val="clear" w:color="auto" w:fill="FFFFFF"/>
        <w:spacing w:line="367" w:lineRule="exact"/>
        <w:ind w:left="54" w:firstLine="666"/>
        <w:jc w:val="center"/>
        <w:rPr>
          <w:b/>
          <w:sz w:val="28"/>
          <w:szCs w:val="28"/>
        </w:rPr>
      </w:pPr>
    </w:p>
    <w:p w:rsidR="00AD66E2" w:rsidRDefault="00AD66E2" w:rsidP="00AD66E2">
      <w:pPr>
        <w:shd w:val="clear" w:color="auto" w:fill="FFFFFF"/>
        <w:spacing w:line="367" w:lineRule="exact"/>
        <w:ind w:left="54" w:firstLine="6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РЕШАЕТ: </w:t>
      </w:r>
    </w:p>
    <w:p w:rsidR="00AD66E2" w:rsidRDefault="00AD66E2" w:rsidP="00AD66E2">
      <w:pPr>
        <w:shd w:val="clear" w:color="auto" w:fill="FFFFFF"/>
        <w:spacing w:line="367" w:lineRule="exact"/>
        <w:ind w:left="54" w:firstLine="666"/>
        <w:jc w:val="center"/>
        <w:rPr>
          <w:b/>
          <w:sz w:val="28"/>
          <w:szCs w:val="28"/>
        </w:rPr>
      </w:pPr>
    </w:p>
    <w:p w:rsidR="00AD66E2" w:rsidRDefault="00AD66E2" w:rsidP="00AD66E2">
      <w:pPr>
        <w:shd w:val="clear" w:color="auto" w:fill="FFFFFF"/>
        <w:tabs>
          <w:tab w:val="left" w:pos="1202"/>
        </w:tabs>
        <w:ind w:left="108" w:firstLine="749"/>
        <w:jc w:val="both"/>
        <w:rPr>
          <w:sz w:val="28"/>
          <w:szCs w:val="28"/>
        </w:rPr>
      </w:pPr>
      <w:r>
        <w:rPr>
          <w:spacing w:val="-31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Утвердить отчёт председателя Контрольно-счетной комиссии </w:t>
      </w:r>
      <w:proofErr w:type="spellStart"/>
      <w:r>
        <w:rPr>
          <w:spacing w:val="-1"/>
          <w:sz w:val="28"/>
          <w:szCs w:val="28"/>
        </w:rPr>
        <w:t>Усть-Катавского</w:t>
      </w:r>
      <w:proofErr w:type="spellEnd"/>
      <w:r>
        <w:rPr>
          <w:spacing w:val="-1"/>
          <w:sz w:val="28"/>
          <w:szCs w:val="28"/>
        </w:rPr>
        <w:t xml:space="preserve"> городского округа «О </w:t>
      </w:r>
      <w:r w:rsidR="00D52799">
        <w:rPr>
          <w:spacing w:val="-1"/>
          <w:sz w:val="28"/>
          <w:szCs w:val="28"/>
        </w:rPr>
        <w:t xml:space="preserve">результатах деятельности </w:t>
      </w:r>
      <w:r>
        <w:rPr>
          <w:spacing w:val="-1"/>
          <w:sz w:val="28"/>
          <w:szCs w:val="28"/>
        </w:rPr>
        <w:t xml:space="preserve"> Контрольно-сч</w:t>
      </w:r>
      <w:r w:rsidR="000A32F2">
        <w:rPr>
          <w:spacing w:val="-1"/>
          <w:sz w:val="28"/>
          <w:szCs w:val="28"/>
        </w:rPr>
        <w:t>ё</w:t>
      </w:r>
      <w:bookmarkStart w:id="0" w:name="_GoBack"/>
      <w:bookmarkEnd w:id="0"/>
      <w:r>
        <w:rPr>
          <w:spacing w:val="-1"/>
          <w:sz w:val="28"/>
          <w:szCs w:val="28"/>
        </w:rPr>
        <w:t xml:space="preserve">тной комиссии </w:t>
      </w:r>
      <w:proofErr w:type="spellStart"/>
      <w:r>
        <w:rPr>
          <w:spacing w:val="-1"/>
          <w:sz w:val="28"/>
          <w:szCs w:val="28"/>
        </w:rPr>
        <w:t>Усть-Катавского</w:t>
      </w:r>
      <w:proofErr w:type="spellEnd"/>
      <w:r>
        <w:rPr>
          <w:spacing w:val="-1"/>
          <w:sz w:val="28"/>
          <w:szCs w:val="28"/>
        </w:rPr>
        <w:t xml:space="preserve"> городского округа за </w:t>
      </w:r>
      <w:r>
        <w:rPr>
          <w:sz w:val="28"/>
          <w:szCs w:val="28"/>
        </w:rPr>
        <w:t>202</w:t>
      </w:r>
      <w:r w:rsidR="00D52799">
        <w:rPr>
          <w:sz w:val="28"/>
          <w:szCs w:val="28"/>
        </w:rPr>
        <w:t>4</w:t>
      </w:r>
      <w:r>
        <w:rPr>
          <w:sz w:val="28"/>
          <w:szCs w:val="28"/>
        </w:rPr>
        <w:t xml:space="preserve"> год» (прилагается).</w:t>
      </w:r>
    </w:p>
    <w:p w:rsidR="00AD66E2" w:rsidRDefault="00AD66E2" w:rsidP="00AD66E2">
      <w:pPr>
        <w:shd w:val="clear" w:color="auto" w:fill="FFFFFF"/>
        <w:tabs>
          <w:tab w:val="left" w:pos="1483"/>
        </w:tabs>
        <w:ind w:left="130" w:firstLine="716"/>
        <w:jc w:val="both"/>
        <w:rPr>
          <w:spacing w:val="-3"/>
          <w:sz w:val="28"/>
          <w:szCs w:val="28"/>
        </w:rPr>
      </w:pPr>
      <w:r>
        <w:rPr>
          <w:spacing w:val="-16"/>
          <w:sz w:val="28"/>
          <w:szCs w:val="28"/>
        </w:rPr>
        <w:t>2. Опубликовать данное решение в газете «</w:t>
      </w:r>
      <w:proofErr w:type="spellStart"/>
      <w:r>
        <w:rPr>
          <w:spacing w:val="-16"/>
          <w:sz w:val="28"/>
          <w:szCs w:val="28"/>
        </w:rPr>
        <w:t>Усть-Катавская</w:t>
      </w:r>
      <w:proofErr w:type="spellEnd"/>
      <w:r>
        <w:rPr>
          <w:spacing w:val="-16"/>
          <w:sz w:val="28"/>
          <w:szCs w:val="28"/>
        </w:rPr>
        <w:t xml:space="preserve"> неделя» и разместить  </w:t>
      </w:r>
      <w:r>
        <w:rPr>
          <w:sz w:val="28"/>
          <w:szCs w:val="28"/>
        </w:rPr>
        <w:t xml:space="preserve"> на </w:t>
      </w:r>
      <w:r>
        <w:rPr>
          <w:spacing w:val="-3"/>
          <w:sz w:val="28"/>
          <w:szCs w:val="28"/>
        </w:rPr>
        <w:t xml:space="preserve">официальном сайте администрации </w:t>
      </w:r>
      <w:proofErr w:type="spellStart"/>
      <w:r>
        <w:rPr>
          <w:spacing w:val="-3"/>
          <w:sz w:val="28"/>
          <w:szCs w:val="28"/>
        </w:rPr>
        <w:t>Усть-Катавского</w:t>
      </w:r>
      <w:proofErr w:type="spellEnd"/>
      <w:r>
        <w:rPr>
          <w:spacing w:val="-3"/>
          <w:sz w:val="28"/>
          <w:szCs w:val="28"/>
        </w:rPr>
        <w:t xml:space="preserve"> городского округа  </w:t>
      </w:r>
      <w:hyperlink r:id="rId6" w:history="1">
        <w:r w:rsidR="00D52799" w:rsidRPr="00FC2100">
          <w:rPr>
            <w:rStyle w:val="a5"/>
            <w:spacing w:val="-3"/>
            <w:sz w:val="28"/>
            <w:szCs w:val="28"/>
            <w:lang w:val="en-US"/>
          </w:rPr>
          <w:t>www</w:t>
        </w:r>
        <w:r w:rsidR="00D52799" w:rsidRPr="00FC2100">
          <w:rPr>
            <w:rStyle w:val="a5"/>
            <w:spacing w:val="-3"/>
            <w:sz w:val="28"/>
            <w:szCs w:val="28"/>
          </w:rPr>
          <w:t>.</w:t>
        </w:r>
        <w:proofErr w:type="spellStart"/>
        <w:r w:rsidR="00D52799" w:rsidRPr="00FC2100">
          <w:rPr>
            <w:rStyle w:val="a5"/>
            <w:spacing w:val="-3"/>
            <w:sz w:val="28"/>
            <w:szCs w:val="28"/>
            <w:lang w:val="en-US"/>
          </w:rPr>
          <w:t>ukgo</w:t>
        </w:r>
        <w:proofErr w:type="spellEnd"/>
        <w:r w:rsidR="00D52799" w:rsidRPr="00FC2100">
          <w:rPr>
            <w:rStyle w:val="a5"/>
            <w:spacing w:val="-3"/>
            <w:sz w:val="28"/>
            <w:szCs w:val="28"/>
          </w:rPr>
          <w:t>.</w:t>
        </w:r>
        <w:proofErr w:type="spellStart"/>
        <w:r w:rsidR="00D52799" w:rsidRPr="00FC2100">
          <w:rPr>
            <w:rStyle w:val="a5"/>
            <w:spacing w:val="-3"/>
            <w:sz w:val="28"/>
            <w:szCs w:val="28"/>
            <w:lang w:val="en-US"/>
          </w:rPr>
          <w:t>su</w:t>
        </w:r>
        <w:proofErr w:type="spellEnd"/>
      </w:hyperlink>
      <w:r>
        <w:rPr>
          <w:spacing w:val="-3"/>
          <w:sz w:val="28"/>
          <w:szCs w:val="28"/>
        </w:rPr>
        <w:t>.</w:t>
      </w:r>
    </w:p>
    <w:p w:rsidR="00D52799" w:rsidRDefault="00D52799" w:rsidP="00AD66E2">
      <w:pPr>
        <w:shd w:val="clear" w:color="auto" w:fill="FFFFFF"/>
        <w:tabs>
          <w:tab w:val="left" w:pos="1483"/>
        </w:tabs>
        <w:ind w:left="130" w:firstLine="716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3.Контроль за исполнением настоящего решения возложить на председателя комиссии по финансово-бюджетной и экономической политике </w:t>
      </w:r>
      <w:proofErr w:type="spellStart"/>
      <w:r>
        <w:rPr>
          <w:spacing w:val="-3"/>
          <w:sz w:val="28"/>
          <w:szCs w:val="28"/>
        </w:rPr>
        <w:t>С.Н.Федосову</w:t>
      </w:r>
      <w:proofErr w:type="spellEnd"/>
      <w:r>
        <w:rPr>
          <w:spacing w:val="-3"/>
          <w:sz w:val="28"/>
          <w:szCs w:val="28"/>
        </w:rPr>
        <w:t>.</w:t>
      </w:r>
    </w:p>
    <w:p w:rsidR="00AD66E2" w:rsidRDefault="00AD66E2" w:rsidP="00AD66E2">
      <w:pPr>
        <w:shd w:val="clear" w:color="auto" w:fill="FFFFFF"/>
        <w:tabs>
          <w:tab w:val="left" w:pos="6278"/>
          <w:tab w:val="left" w:pos="8374"/>
        </w:tabs>
        <w:jc w:val="both"/>
        <w:rPr>
          <w:spacing w:val="-2"/>
          <w:sz w:val="28"/>
          <w:szCs w:val="28"/>
        </w:rPr>
      </w:pPr>
    </w:p>
    <w:p w:rsidR="00AD66E2" w:rsidRDefault="00AD66E2" w:rsidP="00AD66E2">
      <w:pPr>
        <w:shd w:val="clear" w:color="auto" w:fill="FFFFFF"/>
        <w:tabs>
          <w:tab w:val="left" w:pos="6278"/>
          <w:tab w:val="left" w:pos="8374"/>
        </w:tabs>
        <w:jc w:val="both"/>
        <w:rPr>
          <w:spacing w:val="-2"/>
          <w:sz w:val="28"/>
          <w:szCs w:val="28"/>
        </w:rPr>
      </w:pPr>
    </w:p>
    <w:p w:rsidR="00AD66E2" w:rsidRDefault="00AD66E2" w:rsidP="00AD66E2">
      <w:pPr>
        <w:shd w:val="clear" w:color="auto" w:fill="FFFFFF"/>
        <w:tabs>
          <w:tab w:val="left" w:pos="6278"/>
          <w:tab w:val="left" w:pos="8374"/>
        </w:tabs>
        <w:jc w:val="both"/>
        <w:rPr>
          <w:spacing w:val="-2"/>
          <w:sz w:val="28"/>
          <w:szCs w:val="28"/>
        </w:rPr>
      </w:pPr>
    </w:p>
    <w:p w:rsidR="00AD66E2" w:rsidRDefault="00AD66E2" w:rsidP="00AD66E2">
      <w:pPr>
        <w:shd w:val="clear" w:color="auto" w:fill="FFFFFF"/>
        <w:tabs>
          <w:tab w:val="left" w:pos="6278"/>
          <w:tab w:val="left" w:pos="8374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Председатель Собрания депутатов</w:t>
      </w:r>
    </w:p>
    <w:p w:rsidR="00D52799" w:rsidRDefault="00AD66E2" w:rsidP="00AC41FA">
      <w:pPr>
        <w:rPr>
          <w:rFonts w:eastAsiaTheme="minorHAnsi"/>
          <w:sz w:val="24"/>
          <w:szCs w:val="24"/>
          <w:lang w:eastAsia="en-US"/>
        </w:rPr>
      </w:pPr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Усть-Катавского</w:t>
      </w:r>
      <w:proofErr w:type="spellEnd"/>
      <w:r>
        <w:rPr>
          <w:spacing w:val="-2"/>
          <w:sz w:val="28"/>
          <w:szCs w:val="28"/>
        </w:rPr>
        <w:t xml:space="preserve"> городского округа   </w:t>
      </w:r>
      <w:r>
        <w:rPr>
          <w:rFonts w:ascii="Arial" w:hAnsi="Arial" w:cs="Arial"/>
          <w:sz w:val="28"/>
          <w:szCs w:val="28"/>
        </w:rPr>
        <w:tab/>
        <w:t xml:space="preserve">                             </w:t>
      </w:r>
      <w:proofErr w:type="spellStart"/>
      <w:r>
        <w:rPr>
          <w:sz w:val="28"/>
          <w:szCs w:val="28"/>
        </w:rPr>
        <w:t>С.Н.Пульдяев</w:t>
      </w:r>
      <w:proofErr w:type="spellEnd"/>
      <w:r>
        <w:rPr>
          <w:sz w:val="28"/>
          <w:szCs w:val="28"/>
        </w:rPr>
        <w:t xml:space="preserve"> </w:t>
      </w:r>
      <w:r w:rsidR="00AC41FA">
        <w:rPr>
          <w:sz w:val="28"/>
          <w:szCs w:val="28"/>
        </w:rPr>
        <w:t xml:space="preserve"> </w:t>
      </w:r>
    </w:p>
    <w:p w:rsidR="00D52799" w:rsidRDefault="00D52799" w:rsidP="00CD4FC3">
      <w:pPr>
        <w:widowControl/>
        <w:autoSpaceDE/>
        <w:autoSpaceDN/>
        <w:adjustRightInd/>
        <w:spacing w:line="259" w:lineRule="auto"/>
        <w:ind w:left="7080"/>
        <w:rPr>
          <w:rFonts w:eastAsiaTheme="minorHAnsi"/>
          <w:sz w:val="24"/>
          <w:szCs w:val="24"/>
          <w:lang w:eastAsia="en-US"/>
        </w:rPr>
      </w:pPr>
    </w:p>
    <w:p w:rsidR="00D52799" w:rsidRDefault="00D52799" w:rsidP="00CD4FC3">
      <w:pPr>
        <w:widowControl/>
        <w:autoSpaceDE/>
        <w:autoSpaceDN/>
        <w:adjustRightInd/>
        <w:spacing w:line="259" w:lineRule="auto"/>
        <w:ind w:left="7080"/>
        <w:rPr>
          <w:rFonts w:eastAsiaTheme="minorHAnsi"/>
          <w:sz w:val="24"/>
          <w:szCs w:val="24"/>
          <w:lang w:eastAsia="en-US"/>
        </w:rPr>
      </w:pPr>
    </w:p>
    <w:p w:rsidR="00D52799" w:rsidRDefault="00D52799" w:rsidP="00CD4FC3">
      <w:pPr>
        <w:widowControl/>
        <w:autoSpaceDE/>
        <w:autoSpaceDN/>
        <w:adjustRightInd/>
        <w:spacing w:line="259" w:lineRule="auto"/>
        <w:ind w:left="7080"/>
        <w:rPr>
          <w:rFonts w:eastAsiaTheme="minorHAnsi"/>
          <w:sz w:val="24"/>
          <w:szCs w:val="24"/>
          <w:lang w:eastAsia="en-US"/>
        </w:rPr>
      </w:pPr>
    </w:p>
    <w:p w:rsidR="00D52799" w:rsidRDefault="00D52799" w:rsidP="00CD4FC3">
      <w:pPr>
        <w:widowControl/>
        <w:autoSpaceDE/>
        <w:autoSpaceDN/>
        <w:adjustRightInd/>
        <w:spacing w:line="259" w:lineRule="auto"/>
        <w:ind w:left="7080"/>
        <w:rPr>
          <w:rFonts w:eastAsiaTheme="minorHAnsi"/>
          <w:sz w:val="24"/>
          <w:szCs w:val="24"/>
          <w:lang w:eastAsia="en-US"/>
        </w:rPr>
      </w:pPr>
    </w:p>
    <w:p w:rsidR="00CD4FC3" w:rsidRPr="00931F87" w:rsidRDefault="00CD4FC3" w:rsidP="00CD4FC3">
      <w:pPr>
        <w:widowControl/>
        <w:autoSpaceDE/>
        <w:autoSpaceDN/>
        <w:adjustRightInd/>
        <w:spacing w:line="259" w:lineRule="auto"/>
        <w:ind w:left="708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</w:t>
      </w:r>
      <w:r w:rsidRPr="00931F87">
        <w:rPr>
          <w:rFonts w:eastAsiaTheme="minorHAnsi"/>
          <w:sz w:val="24"/>
          <w:szCs w:val="24"/>
          <w:lang w:eastAsia="en-US"/>
        </w:rPr>
        <w:t xml:space="preserve">Приложение к    </w:t>
      </w:r>
    </w:p>
    <w:p w:rsidR="00CD4FC3" w:rsidRPr="00931F87" w:rsidRDefault="00CD4FC3" w:rsidP="00CD4FC3">
      <w:pPr>
        <w:widowControl/>
        <w:autoSpaceDE/>
        <w:autoSpaceDN/>
        <w:adjustRightInd/>
        <w:spacing w:line="259" w:lineRule="auto"/>
        <w:rPr>
          <w:rFonts w:eastAsiaTheme="minorHAnsi"/>
          <w:sz w:val="24"/>
          <w:szCs w:val="24"/>
          <w:lang w:eastAsia="en-US"/>
        </w:rPr>
      </w:pPr>
      <w:r w:rsidRPr="00931F87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решению</w:t>
      </w:r>
      <w:r w:rsidRPr="00931F8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Собрания </w:t>
      </w:r>
      <w:r w:rsidRPr="00931F87">
        <w:rPr>
          <w:rFonts w:eastAsiaTheme="minorHAnsi"/>
          <w:sz w:val="24"/>
          <w:szCs w:val="24"/>
          <w:lang w:eastAsia="en-US"/>
        </w:rPr>
        <w:t xml:space="preserve">депутатов </w:t>
      </w:r>
      <w:proofErr w:type="spellStart"/>
      <w:r w:rsidRPr="00931F87">
        <w:rPr>
          <w:rFonts w:eastAsiaTheme="minorHAnsi"/>
          <w:sz w:val="24"/>
          <w:szCs w:val="24"/>
          <w:lang w:eastAsia="en-US"/>
        </w:rPr>
        <w:t>Усть-Катавского</w:t>
      </w:r>
      <w:proofErr w:type="spellEnd"/>
      <w:r w:rsidRPr="00931F87">
        <w:rPr>
          <w:rFonts w:eastAsiaTheme="minorHAnsi"/>
          <w:sz w:val="24"/>
          <w:szCs w:val="24"/>
          <w:lang w:eastAsia="en-US"/>
        </w:rPr>
        <w:t xml:space="preserve">    </w:t>
      </w:r>
    </w:p>
    <w:p w:rsidR="00CD4FC3" w:rsidRPr="00AC41FA" w:rsidRDefault="00CD4FC3" w:rsidP="00CD4FC3">
      <w:pPr>
        <w:widowControl/>
        <w:autoSpaceDE/>
        <w:autoSpaceDN/>
        <w:adjustRightInd/>
        <w:spacing w:line="259" w:lineRule="auto"/>
        <w:rPr>
          <w:rFonts w:eastAsiaTheme="minorHAnsi"/>
          <w:sz w:val="24"/>
          <w:szCs w:val="24"/>
          <w:lang w:eastAsia="en-US"/>
        </w:rPr>
      </w:pPr>
      <w:r w:rsidRPr="00931F87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городского </w:t>
      </w:r>
      <w:r w:rsidRPr="00235884">
        <w:rPr>
          <w:rFonts w:eastAsiaTheme="minorHAnsi"/>
          <w:sz w:val="24"/>
          <w:szCs w:val="24"/>
          <w:lang w:eastAsia="en-US"/>
        </w:rPr>
        <w:t xml:space="preserve">округа   </w:t>
      </w:r>
      <w:proofErr w:type="gramStart"/>
      <w:r w:rsidRPr="00235884">
        <w:rPr>
          <w:rFonts w:eastAsiaTheme="minorHAnsi"/>
          <w:sz w:val="24"/>
          <w:szCs w:val="24"/>
          <w:lang w:eastAsia="en-US"/>
        </w:rPr>
        <w:t xml:space="preserve">от  </w:t>
      </w:r>
      <w:r w:rsidR="00D52799">
        <w:rPr>
          <w:rFonts w:eastAsiaTheme="minorHAnsi"/>
          <w:sz w:val="24"/>
          <w:szCs w:val="24"/>
          <w:lang w:eastAsia="en-US"/>
        </w:rPr>
        <w:t>26</w:t>
      </w:r>
      <w:r w:rsidRPr="00235884">
        <w:rPr>
          <w:rFonts w:eastAsiaTheme="minorHAnsi"/>
          <w:sz w:val="24"/>
          <w:szCs w:val="24"/>
          <w:lang w:eastAsia="en-US"/>
        </w:rPr>
        <w:t>.03.202</w:t>
      </w:r>
      <w:r w:rsidR="00D52799">
        <w:rPr>
          <w:rFonts w:eastAsiaTheme="minorHAnsi"/>
          <w:sz w:val="24"/>
          <w:szCs w:val="24"/>
          <w:lang w:eastAsia="en-US"/>
        </w:rPr>
        <w:t>5</w:t>
      </w:r>
      <w:proofErr w:type="gramEnd"/>
      <w:r w:rsidRPr="00235884">
        <w:rPr>
          <w:rFonts w:eastAsiaTheme="minorHAnsi"/>
          <w:sz w:val="24"/>
          <w:szCs w:val="24"/>
          <w:lang w:eastAsia="en-US"/>
        </w:rPr>
        <w:t xml:space="preserve"> №</w:t>
      </w:r>
      <w:r w:rsidR="00D52799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AC41FA" w:rsidRPr="00AC41FA">
        <w:rPr>
          <w:rFonts w:eastAsiaTheme="minorHAnsi"/>
          <w:sz w:val="24"/>
          <w:szCs w:val="24"/>
          <w:lang w:eastAsia="en-US"/>
        </w:rPr>
        <w:t>50</w:t>
      </w:r>
    </w:p>
    <w:tbl>
      <w:tblPr>
        <w:tblW w:w="9987" w:type="dxa"/>
        <w:tblInd w:w="-709" w:type="dxa"/>
        <w:tblLook w:val="04A0" w:firstRow="1" w:lastRow="0" w:firstColumn="1" w:lastColumn="0" w:noHBand="0" w:noVBand="1"/>
      </w:tblPr>
      <w:tblGrid>
        <w:gridCol w:w="1029"/>
        <w:gridCol w:w="7335"/>
        <w:gridCol w:w="1600"/>
        <w:gridCol w:w="23"/>
      </w:tblGrid>
      <w:tr w:rsidR="00CD4FC3" w:rsidRPr="00AC41FA" w:rsidTr="00F11FBD">
        <w:trPr>
          <w:trHeight w:val="1215"/>
        </w:trPr>
        <w:tc>
          <w:tcPr>
            <w:tcW w:w="9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4FC3" w:rsidRPr="00AC41FA" w:rsidRDefault="00CD4FC3" w:rsidP="00F11FB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C41FA">
              <w:rPr>
                <w:b/>
                <w:bCs/>
                <w:sz w:val="24"/>
                <w:szCs w:val="24"/>
              </w:rPr>
              <w:t xml:space="preserve">ОТЧЕТ О </w:t>
            </w:r>
            <w:proofErr w:type="gramStart"/>
            <w:r w:rsidRPr="00AC41FA">
              <w:rPr>
                <w:b/>
                <w:bCs/>
                <w:sz w:val="24"/>
                <w:szCs w:val="24"/>
              </w:rPr>
              <w:t>РАБОТЕ  КОНТРОЛЬНО</w:t>
            </w:r>
            <w:proofErr w:type="gramEnd"/>
            <w:r w:rsidRPr="00AC41FA">
              <w:rPr>
                <w:b/>
                <w:bCs/>
                <w:sz w:val="24"/>
                <w:szCs w:val="24"/>
              </w:rPr>
              <w:t xml:space="preserve">-СЧЕТНОЙ КОМИССИИ </w:t>
            </w:r>
          </w:p>
          <w:p w:rsidR="00CD4FC3" w:rsidRPr="00AC41FA" w:rsidRDefault="00CD4FC3" w:rsidP="00CD4FC3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AC41FA">
              <w:rPr>
                <w:b/>
                <w:bCs/>
                <w:sz w:val="24"/>
                <w:szCs w:val="24"/>
              </w:rPr>
              <w:t>УСТЬ-КАТАВСКОГО ГОРОДСКОГО  ОКРУГА ЗА 2022 ГОД</w:t>
            </w:r>
          </w:p>
        </w:tc>
      </w:tr>
      <w:tr w:rsidR="00CD4FC3" w:rsidRPr="00931F87" w:rsidTr="00F11FBD">
        <w:trPr>
          <w:gridAfter w:val="1"/>
          <w:wAfter w:w="23" w:type="dxa"/>
          <w:trHeight w:val="735"/>
        </w:trPr>
        <w:tc>
          <w:tcPr>
            <w:tcW w:w="1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Код строки</w:t>
            </w:r>
          </w:p>
        </w:tc>
        <w:tc>
          <w:tcPr>
            <w:tcW w:w="73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Значение показателя</w:t>
            </w:r>
          </w:p>
        </w:tc>
      </w:tr>
      <w:tr w:rsidR="00CD4FC3" w:rsidRPr="00931F87" w:rsidTr="00F11FBD">
        <w:trPr>
          <w:trHeight w:val="660"/>
        </w:trPr>
        <w:tc>
          <w:tcPr>
            <w:tcW w:w="99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Раздел I. Сведения о проведенных контрольных мероприятиях</w:t>
            </w:r>
          </w:p>
        </w:tc>
      </w:tr>
      <w:tr w:rsidR="00CD4FC3" w:rsidRPr="00931F87" w:rsidTr="00F11FBD">
        <w:trPr>
          <w:gridAfter w:val="1"/>
          <w:wAfter w:w="23" w:type="dxa"/>
          <w:trHeight w:val="8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Количество проведенных контрольных мероприятий, включая совместные с КСП Челябинской области, правоохранительными, а также иными органами финансового контроля</w:t>
            </w:r>
            <w:r w:rsidRPr="00931F87">
              <w:rPr>
                <w:bCs/>
                <w:sz w:val="24"/>
                <w:szCs w:val="24"/>
              </w:rPr>
              <w:t xml:space="preserve"> (единиц)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4FC3" w:rsidRPr="00931F87" w:rsidRDefault="00047882" w:rsidP="0004788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</w:t>
            </w:r>
          </w:p>
        </w:tc>
      </w:tr>
      <w:tr w:rsidR="00CD4FC3" w:rsidRPr="00931F87" w:rsidTr="00F11FBD">
        <w:trPr>
          <w:gridAfter w:val="1"/>
          <w:wAfter w:w="23" w:type="dxa"/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Количество встречных проверок</w:t>
            </w:r>
            <w:r w:rsidRPr="00931F87">
              <w:rPr>
                <w:bCs/>
                <w:sz w:val="24"/>
                <w:szCs w:val="24"/>
              </w:rPr>
              <w:t xml:space="preserve"> (единиц)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 </w:t>
            </w:r>
          </w:p>
        </w:tc>
      </w:tr>
      <w:tr w:rsidR="00CD4FC3" w:rsidRPr="00931F87" w:rsidTr="00F11FBD">
        <w:trPr>
          <w:gridAfter w:val="1"/>
          <w:wAfter w:w="23" w:type="dxa"/>
          <w:trHeight w:val="735"/>
        </w:trPr>
        <w:tc>
          <w:tcPr>
            <w:tcW w:w="1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Количество контрольных мероприятий, по результатам которых выявлены финансовые нарушения</w:t>
            </w:r>
            <w:r w:rsidRPr="00931F87">
              <w:rPr>
                <w:bCs/>
                <w:sz w:val="24"/>
                <w:szCs w:val="24"/>
              </w:rPr>
              <w:t xml:space="preserve"> (единиц)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4FC3" w:rsidRPr="00931F87" w:rsidRDefault="00047882" w:rsidP="0004788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</w:t>
            </w:r>
          </w:p>
        </w:tc>
      </w:tr>
      <w:tr w:rsidR="00CD4FC3" w:rsidRPr="00931F87" w:rsidTr="00F11FBD">
        <w:trPr>
          <w:trHeight w:val="675"/>
        </w:trPr>
        <w:tc>
          <w:tcPr>
            <w:tcW w:w="99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Раздел II. Сведения о проведенных экспертно-аналитических мероприятиях</w:t>
            </w:r>
          </w:p>
        </w:tc>
      </w:tr>
      <w:tr w:rsidR="00CD4FC3" w:rsidRPr="00931F87" w:rsidTr="00F11FBD">
        <w:trPr>
          <w:gridAfter w:val="1"/>
          <w:wAfter w:w="23" w:type="dxa"/>
          <w:trHeight w:val="7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Количество проведенных экспертно-аналитических мероприятий</w:t>
            </w:r>
            <w:r w:rsidRPr="00931F87">
              <w:rPr>
                <w:bCs/>
                <w:sz w:val="24"/>
                <w:szCs w:val="24"/>
              </w:rPr>
              <w:t xml:space="preserve"> (единиц) </w:t>
            </w:r>
            <w:r w:rsidRPr="00931F87">
              <w:rPr>
                <w:bCs/>
                <w:sz w:val="24"/>
                <w:szCs w:val="24"/>
              </w:rPr>
              <w:br/>
              <w:t xml:space="preserve"> </w:t>
            </w:r>
            <w:r w:rsidRPr="00931F87">
              <w:rPr>
                <w:sz w:val="24"/>
                <w:szCs w:val="24"/>
              </w:rPr>
              <w:t>в том числе: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FC3" w:rsidRPr="00931F87" w:rsidRDefault="00CD4FC3" w:rsidP="0004788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1</w:t>
            </w:r>
            <w:r w:rsidR="00047882">
              <w:rPr>
                <w:b/>
                <w:bCs/>
                <w:sz w:val="24"/>
                <w:szCs w:val="24"/>
              </w:rPr>
              <w:t>18</w:t>
            </w:r>
          </w:p>
        </w:tc>
      </w:tr>
      <w:tr w:rsidR="00CD4FC3" w:rsidRPr="00931F87" w:rsidTr="00F11FBD">
        <w:trPr>
          <w:gridAfter w:val="1"/>
          <w:wAfter w:w="23" w:type="dxa"/>
          <w:trHeight w:val="73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4.1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подготовка экспертных заключений на поступившие проекты нормативных правовых актов, муниципальных программ,  использования муниципального имущества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FC3" w:rsidRPr="00931F87" w:rsidRDefault="00047882" w:rsidP="0004788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</w:tr>
      <w:tr w:rsidR="00CD4FC3" w:rsidRPr="00931F87" w:rsidTr="00F11FBD">
        <w:trPr>
          <w:gridAfter w:val="1"/>
          <w:wAfter w:w="23" w:type="dxa"/>
          <w:trHeight w:val="720"/>
        </w:trPr>
        <w:tc>
          <w:tcPr>
            <w:tcW w:w="1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4.2.</w:t>
            </w:r>
          </w:p>
        </w:tc>
        <w:tc>
          <w:tcPr>
            <w:tcW w:w="7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количество проведенных экспертно-аналитических мероприятий</w:t>
            </w:r>
          </w:p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(единиц)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4FC3" w:rsidRPr="00931F87" w:rsidRDefault="00CD4FC3" w:rsidP="0004788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1</w:t>
            </w:r>
            <w:r w:rsidR="00047882">
              <w:rPr>
                <w:sz w:val="24"/>
                <w:szCs w:val="24"/>
              </w:rPr>
              <w:t>2</w:t>
            </w:r>
          </w:p>
        </w:tc>
      </w:tr>
      <w:tr w:rsidR="00CD4FC3" w:rsidRPr="00931F87" w:rsidTr="00F11FBD">
        <w:trPr>
          <w:gridAfter w:val="1"/>
          <w:wAfter w:w="23" w:type="dxa"/>
          <w:trHeight w:val="51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4.3.</w:t>
            </w:r>
          </w:p>
        </w:tc>
        <w:tc>
          <w:tcPr>
            <w:tcW w:w="7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аудит закупок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4FC3" w:rsidRPr="00931F87" w:rsidRDefault="00047882" w:rsidP="00F11FB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CD4FC3" w:rsidRPr="00931F87" w:rsidTr="00F11FBD">
        <w:trPr>
          <w:trHeight w:val="582"/>
        </w:trPr>
        <w:tc>
          <w:tcPr>
            <w:tcW w:w="99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Раздел III. Сведения о выявленных нарушениях</w:t>
            </w:r>
          </w:p>
        </w:tc>
      </w:tr>
      <w:tr w:rsidR="00CD4FC3" w:rsidRPr="00931F87" w:rsidTr="00CD4FC3">
        <w:trPr>
          <w:gridAfter w:val="1"/>
          <w:wAfter w:w="23" w:type="dxa"/>
          <w:trHeight w:val="7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31F87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Нецелевое использование средств</w:t>
            </w:r>
            <w:r w:rsidRPr="00931F87">
              <w:rPr>
                <w:bCs/>
                <w:sz w:val="24"/>
                <w:szCs w:val="24"/>
              </w:rPr>
              <w:t xml:space="preserve"> (тыс. рублей)</w:t>
            </w:r>
            <w:r w:rsidRPr="00931F87">
              <w:rPr>
                <w:bCs/>
                <w:sz w:val="24"/>
                <w:szCs w:val="24"/>
              </w:rPr>
              <w:br/>
              <w:t xml:space="preserve"> </w:t>
            </w:r>
            <w:r w:rsidRPr="00931F87">
              <w:rPr>
                <w:sz w:val="24"/>
                <w:szCs w:val="24"/>
              </w:rPr>
              <w:t>в том числе: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FC3" w:rsidRPr="00931F87" w:rsidRDefault="00CD4FC3" w:rsidP="00CD4FC3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CD4FC3" w:rsidRPr="00931F87" w:rsidTr="00F11FBD">
        <w:trPr>
          <w:gridAfter w:val="1"/>
          <w:wAfter w:w="23" w:type="dxa"/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5.1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 xml:space="preserve">   областного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 </w:t>
            </w:r>
          </w:p>
        </w:tc>
      </w:tr>
      <w:tr w:rsidR="00CD4FC3" w:rsidRPr="00931F87" w:rsidTr="00F11FBD">
        <w:trPr>
          <w:gridAfter w:val="1"/>
          <w:wAfter w:w="23" w:type="dxa"/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5.2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 xml:space="preserve">   местных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D4FC3" w:rsidRPr="00931F87" w:rsidTr="00F11FBD">
        <w:trPr>
          <w:gridAfter w:val="1"/>
          <w:wAfter w:w="23" w:type="dxa"/>
          <w:trHeight w:val="7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31F87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Неэффективное использование средств</w:t>
            </w:r>
            <w:r w:rsidRPr="00931F87">
              <w:rPr>
                <w:bCs/>
                <w:sz w:val="24"/>
                <w:szCs w:val="24"/>
              </w:rPr>
              <w:t xml:space="preserve"> (тыс. рублей)</w:t>
            </w:r>
            <w:r w:rsidRPr="00931F87">
              <w:rPr>
                <w:bCs/>
                <w:sz w:val="24"/>
                <w:szCs w:val="24"/>
              </w:rPr>
              <w:br/>
              <w:t xml:space="preserve"> </w:t>
            </w:r>
            <w:r w:rsidRPr="00931F87">
              <w:rPr>
                <w:sz w:val="24"/>
                <w:szCs w:val="24"/>
              </w:rPr>
              <w:t>в том числе: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FC3" w:rsidRPr="00931F87" w:rsidRDefault="00CD4FC3" w:rsidP="0004788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 xml:space="preserve">       </w:t>
            </w:r>
            <w:r w:rsidR="00047882">
              <w:rPr>
                <w:b/>
                <w:bCs/>
                <w:sz w:val="24"/>
                <w:szCs w:val="24"/>
              </w:rPr>
              <w:t>6914,5</w:t>
            </w:r>
          </w:p>
        </w:tc>
      </w:tr>
      <w:tr w:rsidR="00CD4FC3" w:rsidRPr="00931F87" w:rsidTr="00F11FBD">
        <w:trPr>
          <w:gridAfter w:val="1"/>
          <w:wAfter w:w="23" w:type="dxa"/>
          <w:trHeight w:val="40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6.1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 xml:space="preserve">   областного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 </w:t>
            </w:r>
          </w:p>
        </w:tc>
      </w:tr>
      <w:tr w:rsidR="00CD4FC3" w:rsidRPr="00931F87" w:rsidTr="00F11FBD">
        <w:trPr>
          <w:gridAfter w:val="1"/>
          <w:wAfter w:w="23" w:type="dxa"/>
          <w:trHeight w:val="40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6.2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 xml:space="preserve">   местных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FC3" w:rsidRPr="00931F87" w:rsidRDefault="00047882" w:rsidP="00F11FB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6914,5</w:t>
            </w:r>
          </w:p>
        </w:tc>
      </w:tr>
      <w:tr w:rsidR="00CD4FC3" w:rsidRPr="00931F87" w:rsidTr="00F11FBD">
        <w:trPr>
          <w:gridAfter w:val="1"/>
          <w:wAfter w:w="23" w:type="dxa"/>
          <w:trHeight w:val="83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31F87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Нарушения законодательства о бухгалтерском учете и (или) требований по составлению бюджетной отчетности</w:t>
            </w:r>
            <w:r w:rsidRPr="00931F87">
              <w:rPr>
                <w:bCs/>
                <w:sz w:val="24"/>
                <w:szCs w:val="24"/>
              </w:rPr>
              <w:t xml:space="preserve"> (тыс. рублей)</w:t>
            </w:r>
            <w:r w:rsidRPr="00931F87">
              <w:rPr>
                <w:bCs/>
                <w:sz w:val="24"/>
                <w:szCs w:val="24"/>
              </w:rPr>
              <w:br/>
            </w:r>
            <w:r w:rsidRPr="00931F87">
              <w:rPr>
                <w:sz w:val="24"/>
                <w:szCs w:val="24"/>
              </w:rPr>
              <w:t xml:space="preserve"> в том числе: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FC3" w:rsidRPr="00931F87" w:rsidRDefault="00047882" w:rsidP="00047882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83,4</w:t>
            </w:r>
          </w:p>
        </w:tc>
      </w:tr>
      <w:tr w:rsidR="00CD4FC3" w:rsidRPr="00931F87" w:rsidTr="00F11FBD">
        <w:trPr>
          <w:gridAfter w:val="1"/>
          <w:wAfter w:w="23" w:type="dxa"/>
          <w:trHeight w:val="40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7.1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 xml:space="preserve">   при использовании средств областного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 </w:t>
            </w:r>
          </w:p>
        </w:tc>
      </w:tr>
      <w:tr w:rsidR="00CD4FC3" w:rsidRPr="00931F87" w:rsidTr="00F11FBD">
        <w:trPr>
          <w:gridAfter w:val="1"/>
          <w:wAfter w:w="23" w:type="dxa"/>
          <w:trHeight w:val="40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7.2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 xml:space="preserve">   при использовании средств местных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FC3" w:rsidRPr="00047882" w:rsidRDefault="00047882" w:rsidP="00F11FB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47882">
              <w:rPr>
                <w:bCs/>
                <w:sz w:val="24"/>
                <w:szCs w:val="24"/>
              </w:rPr>
              <w:t>83,4</w:t>
            </w:r>
          </w:p>
        </w:tc>
      </w:tr>
      <w:tr w:rsidR="00CD4FC3" w:rsidRPr="00931F87" w:rsidTr="00F11FBD">
        <w:trPr>
          <w:gridAfter w:val="1"/>
          <w:wAfter w:w="23" w:type="dxa"/>
          <w:trHeight w:val="985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31F87">
              <w:rPr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7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Нарушения в учете и управлении областным государственным и муниципальным имуществом</w:t>
            </w:r>
            <w:r w:rsidRPr="00931F87">
              <w:rPr>
                <w:bCs/>
                <w:sz w:val="24"/>
                <w:szCs w:val="24"/>
              </w:rPr>
              <w:t xml:space="preserve"> (тыс. рублей)</w:t>
            </w:r>
            <w:r w:rsidRPr="00931F87">
              <w:rPr>
                <w:bCs/>
                <w:sz w:val="24"/>
                <w:szCs w:val="24"/>
              </w:rPr>
              <w:br/>
            </w:r>
            <w:r w:rsidRPr="00931F87">
              <w:rPr>
                <w:sz w:val="24"/>
                <w:szCs w:val="24"/>
              </w:rPr>
              <w:t xml:space="preserve"> в том числе: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</w:tr>
      <w:tr w:rsidR="00CD4FC3" w:rsidRPr="00931F87" w:rsidTr="00F11FBD">
        <w:trPr>
          <w:gridAfter w:val="1"/>
          <w:wAfter w:w="23" w:type="dxa"/>
          <w:trHeight w:val="40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8.1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 xml:space="preserve">   областным государственным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 </w:t>
            </w:r>
          </w:p>
        </w:tc>
      </w:tr>
      <w:tr w:rsidR="00CD4FC3" w:rsidRPr="00931F87" w:rsidTr="00F11FBD">
        <w:trPr>
          <w:gridAfter w:val="1"/>
          <w:wAfter w:w="23" w:type="dxa"/>
          <w:trHeight w:val="40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8.2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 xml:space="preserve">   муниципальным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 xml:space="preserve">         </w:t>
            </w:r>
            <w:r w:rsidR="00002F35">
              <w:rPr>
                <w:sz w:val="24"/>
                <w:szCs w:val="24"/>
              </w:rPr>
              <w:t>2068,1</w:t>
            </w:r>
          </w:p>
        </w:tc>
      </w:tr>
      <w:tr w:rsidR="00CD4FC3" w:rsidRPr="00931F87" w:rsidTr="00F11FBD">
        <w:trPr>
          <w:gridAfter w:val="1"/>
          <w:wAfter w:w="23" w:type="dxa"/>
          <w:trHeight w:val="15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31F87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Нарушения законодательства РФ о размещении заказов для  муниципальных нужд, законодательства РФ о контрактной системе в сфере закупок для обеспечения муниципальных нужд</w:t>
            </w:r>
            <w:r w:rsidRPr="00931F87">
              <w:rPr>
                <w:bCs/>
                <w:sz w:val="24"/>
                <w:szCs w:val="24"/>
              </w:rPr>
              <w:t xml:space="preserve"> (тыс. рублей) </w:t>
            </w:r>
            <w:r w:rsidRPr="00931F87">
              <w:rPr>
                <w:bCs/>
                <w:sz w:val="24"/>
                <w:szCs w:val="24"/>
              </w:rPr>
              <w:br/>
              <w:t xml:space="preserve"> </w:t>
            </w:r>
            <w:r w:rsidRPr="00931F87">
              <w:rPr>
                <w:sz w:val="24"/>
                <w:szCs w:val="24"/>
              </w:rPr>
              <w:t>в том числе: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FC3" w:rsidRPr="00931F87" w:rsidRDefault="00002F35" w:rsidP="00F11FB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44003,6</w:t>
            </w:r>
          </w:p>
        </w:tc>
      </w:tr>
      <w:tr w:rsidR="00CD4FC3" w:rsidRPr="00931F87" w:rsidTr="00F11FBD">
        <w:trPr>
          <w:gridAfter w:val="1"/>
          <w:wAfter w:w="23" w:type="dxa"/>
          <w:trHeight w:val="40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9.1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 xml:space="preserve">   при использовании средств областного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</w:tr>
      <w:tr w:rsidR="00CD4FC3" w:rsidRPr="00002F35" w:rsidTr="00F11FBD">
        <w:trPr>
          <w:gridAfter w:val="1"/>
          <w:wAfter w:w="23" w:type="dxa"/>
          <w:trHeight w:val="40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9.2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 xml:space="preserve">   при использовании средств местных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FC3" w:rsidRPr="00002F35" w:rsidRDefault="00002F35" w:rsidP="00F11FB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02F35">
              <w:rPr>
                <w:bCs/>
                <w:sz w:val="24"/>
                <w:szCs w:val="24"/>
              </w:rPr>
              <w:t>44003,6</w:t>
            </w:r>
          </w:p>
        </w:tc>
      </w:tr>
      <w:tr w:rsidR="00CD4FC3" w:rsidRPr="00931F87" w:rsidTr="00F11FBD">
        <w:trPr>
          <w:gridAfter w:val="1"/>
          <w:wAfter w:w="23" w:type="dxa"/>
          <w:trHeight w:val="1088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31F8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Несоблюдение установленных процедур и требований бюджетного законодательства Российской Федерации при исполнении бюджетов</w:t>
            </w:r>
            <w:r w:rsidRPr="00931F87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931F87">
              <w:rPr>
                <w:bCs/>
                <w:sz w:val="24"/>
                <w:szCs w:val="24"/>
              </w:rPr>
              <w:t>тыс.рублей</w:t>
            </w:r>
            <w:proofErr w:type="spellEnd"/>
            <w:r w:rsidRPr="00931F87">
              <w:rPr>
                <w:bCs/>
                <w:sz w:val="24"/>
                <w:szCs w:val="24"/>
              </w:rPr>
              <w:t>)</w:t>
            </w:r>
            <w:r w:rsidRPr="00931F87">
              <w:rPr>
                <w:sz w:val="24"/>
                <w:szCs w:val="24"/>
              </w:rPr>
              <w:br/>
              <w:t xml:space="preserve"> в том числе: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A9C" w:rsidRDefault="00953A9C" w:rsidP="00F11FB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</w:p>
          <w:p w:rsidR="00953A9C" w:rsidRDefault="00953A9C" w:rsidP="00F11FB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</w:p>
          <w:p w:rsidR="00953A9C" w:rsidRDefault="00953A9C" w:rsidP="00F11FB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</w:p>
          <w:p w:rsidR="00CD4FC3" w:rsidRPr="00931F87" w:rsidRDefault="00002F35" w:rsidP="00F11FB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3381,4</w:t>
            </w:r>
          </w:p>
        </w:tc>
      </w:tr>
      <w:tr w:rsidR="00CD4FC3" w:rsidRPr="00931F87" w:rsidTr="00F11FBD">
        <w:trPr>
          <w:gridAfter w:val="1"/>
          <w:wAfter w:w="23" w:type="dxa"/>
          <w:trHeight w:val="40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10.1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 xml:space="preserve">   областного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 </w:t>
            </w:r>
          </w:p>
        </w:tc>
      </w:tr>
      <w:tr w:rsidR="00CD4FC3" w:rsidRPr="00931F87" w:rsidTr="00F11FBD">
        <w:trPr>
          <w:gridAfter w:val="1"/>
          <w:wAfter w:w="23" w:type="dxa"/>
          <w:trHeight w:val="40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10.2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 xml:space="preserve">   местных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FC3" w:rsidRPr="00931F87" w:rsidRDefault="00002F35" w:rsidP="00F11FB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3381,4</w:t>
            </w:r>
          </w:p>
        </w:tc>
      </w:tr>
      <w:tr w:rsidR="00CD4FC3" w:rsidRPr="00931F87" w:rsidTr="00F11FBD">
        <w:trPr>
          <w:gridAfter w:val="1"/>
          <w:wAfter w:w="23" w:type="dxa"/>
          <w:trHeight w:val="420"/>
        </w:trPr>
        <w:tc>
          <w:tcPr>
            <w:tcW w:w="1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31F87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Количество выявленных нарушений</w:t>
            </w:r>
            <w:r w:rsidRPr="00931F87">
              <w:rPr>
                <w:bCs/>
                <w:sz w:val="24"/>
                <w:szCs w:val="24"/>
              </w:rPr>
              <w:t xml:space="preserve"> (единиц)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4FC3" w:rsidRPr="00931F87" w:rsidRDefault="00002F35" w:rsidP="00953A9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148</w:t>
            </w:r>
          </w:p>
        </w:tc>
      </w:tr>
      <w:tr w:rsidR="00CD4FC3" w:rsidRPr="00931F87" w:rsidTr="00F11FBD">
        <w:trPr>
          <w:trHeight w:val="531"/>
        </w:trPr>
        <w:tc>
          <w:tcPr>
            <w:tcW w:w="99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 xml:space="preserve">Раздел IV. Сведения об устранении нарушений, предотвращении бюджетных потерь </w:t>
            </w:r>
          </w:p>
        </w:tc>
      </w:tr>
      <w:tr w:rsidR="00CD4FC3" w:rsidRPr="00931F87" w:rsidTr="00F11FBD">
        <w:trPr>
          <w:gridAfter w:val="1"/>
          <w:wAfter w:w="23" w:type="dxa"/>
          <w:trHeight w:val="43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31F87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Устранено финансовых нарушений, выявленных в отчетном году</w:t>
            </w:r>
            <w:r w:rsidRPr="00931F87">
              <w:rPr>
                <w:bCs/>
                <w:sz w:val="24"/>
                <w:szCs w:val="24"/>
              </w:rPr>
              <w:t xml:space="preserve"> (тыс. рублей)                                                                          </w:t>
            </w:r>
            <w:r w:rsidRPr="00931F87">
              <w:rPr>
                <w:sz w:val="24"/>
                <w:szCs w:val="24"/>
              </w:rPr>
              <w:t xml:space="preserve">                                                  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CD4FC3" w:rsidRPr="00931F87" w:rsidTr="00F11FBD">
        <w:trPr>
          <w:gridAfter w:val="1"/>
          <w:wAfter w:w="23" w:type="dxa"/>
          <w:trHeight w:val="40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12.1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 xml:space="preserve">   в том числе восстановлено средств  (тыс. рублей)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 </w:t>
            </w:r>
          </w:p>
        </w:tc>
      </w:tr>
      <w:tr w:rsidR="00CD4FC3" w:rsidRPr="00931F87" w:rsidTr="00F11FBD">
        <w:trPr>
          <w:gridAfter w:val="1"/>
          <w:wAfter w:w="23" w:type="dxa"/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31F87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7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Устранено финансовых нарушений, выявленных в периоды, предшествующие отчетному году (</w:t>
            </w:r>
            <w:proofErr w:type="spellStart"/>
            <w:r w:rsidRPr="00931F87">
              <w:rPr>
                <w:bCs/>
                <w:sz w:val="24"/>
                <w:szCs w:val="24"/>
              </w:rPr>
              <w:t>тыс.рублей</w:t>
            </w:r>
            <w:proofErr w:type="spellEnd"/>
            <w:r w:rsidRPr="00931F87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 </w:t>
            </w:r>
          </w:p>
        </w:tc>
      </w:tr>
      <w:tr w:rsidR="00CD4FC3" w:rsidRPr="00931F87" w:rsidTr="00F11FBD">
        <w:trPr>
          <w:gridAfter w:val="1"/>
          <w:wAfter w:w="23" w:type="dxa"/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13.1.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в том числе восстановлено средств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 </w:t>
            </w:r>
          </w:p>
        </w:tc>
      </w:tr>
      <w:tr w:rsidR="00CD4FC3" w:rsidRPr="00931F87" w:rsidTr="00F11FBD">
        <w:trPr>
          <w:trHeight w:val="680"/>
        </w:trPr>
        <w:tc>
          <w:tcPr>
            <w:tcW w:w="99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Раздел V. Сведения о мерах, принятых по результатам контрольных и экспертно-аналитических  мероприятий по выявленным нарушениям</w:t>
            </w:r>
          </w:p>
        </w:tc>
      </w:tr>
      <w:tr w:rsidR="00CD4FC3" w:rsidRPr="00931F87" w:rsidTr="00F11FBD">
        <w:trPr>
          <w:gridAfter w:val="1"/>
          <w:wAfter w:w="23" w:type="dxa"/>
          <w:trHeight w:val="11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31F87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Рассмотрено материалов контрольных и экспертно-аналитических мероприятий на заседаниях Коллегии Контрольно-счетной комиссии</w:t>
            </w:r>
            <w:r w:rsidRPr="00931F87">
              <w:rPr>
                <w:bCs/>
                <w:sz w:val="24"/>
                <w:szCs w:val="24"/>
              </w:rPr>
              <w:t xml:space="preserve"> ( бюджетной комиссией Собрания депутатов 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FC3" w:rsidRPr="00931F87" w:rsidRDefault="00002F35" w:rsidP="00F11FB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</w:tr>
      <w:tr w:rsidR="00CD4FC3" w:rsidRPr="00931F87" w:rsidTr="00F11FBD">
        <w:trPr>
          <w:gridAfter w:val="1"/>
          <w:wAfter w:w="23" w:type="dxa"/>
          <w:trHeight w:val="391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31F87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Направлено предписаний</w:t>
            </w:r>
            <w:r w:rsidRPr="00931F87">
              <w:rPr>
                <w:bCs/>
                <w:sz w:val="24"/>
                <w:szCs w:val="24"/>
              </w:rPr>
              <w:t xml:space="preserve"> (единиц)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Cs/>
                <w:sz w:val="24"/>
                <w:szCs w:val="24"/>
              </w:rPr>
              <w:t> </w:t>
            </w:r>
          </w:p>
        </w:tc>
      </w:tr>
      <w:tr w:rsidR="00CD4FC3" w:rsidRPr="00931F87" w:rsidTr="00F11FBD">
        <w:trPr>
          <w:gridAfter w:val="1"/>
          <w:wAfter w:w="23" w:type="dxa"/>
          <w:trHeight w:val="399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31F87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Не выполнено предписаний, сроки исполнения которых наступили в отчетном периоде</w:t>
            </w:r>
            <w:r w:rsidRPr="00931F87">
              <w:rPr>
                <w:bCs/>
                <w:sz w:val="24"/>
                <w:szCs w:val="24"/>
              </w:rPr>
              <w:t xml:space="preserve"> (единиц)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Cs/>
                <w:sz w:val="24"/>
                <w:szCs w:val="24"/>
              </w:rPr>
              <w:t> </w:t>
            </w:r>
          </w:p>
        </w:tc>
      </w:tr>
      <w:tr w:rsidR="00CD4FC3" w:rsidRPr="00931F87" w:rsidTr="00F11FBD">
        <w:trPr>
          <w:gridAfter w:val="1"/>
          <w:wAfter w:w="23" w:type="dxa"/>
          <w:trHeight w:val="433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31F87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Направлено представлений</w:t>
            </w:r>
            <w:r w:rsidRPr="00931F87">
              <w:rPr>
                <w:bCs/>
                <w:sz w:val="24"/>
                <w:szCs w:val="24"/>
              </w:rPr>
              <w:t xml:space="preserve"> (единиц)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FC3" w:rsidRPr="00931F87" w:rsidRDefault="00CD4FC3" w:rsidP="00002F3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002F35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CD4FC3" w:rsidRPr="00931F87" w:rsidTr="00F11FBD">
        <w:trPr>
          <w:gridAfter w:val="1"/>
          <w:wAfter w:w="23" w:type="dxa"/>
          <w:trHeight w:val="553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31F87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Не выполнено представлений, сроки исполнения которых наступили в отчетном периоде</w:t>
            </w:r>
            <w:r w:rsidRPr="00931F87">
              <w:rPr>
                <w:bCs/>
                <w:sz w:val="24"/>
                <w:szCs w:val="24"/>
              </w:rPr>
              <w:t xml:space="preserve"> (единиц)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Cs/>
                <w:sz w:val="24"/>
                <w:szCs w:val="24"/>
              </w:rPr>
              <w:t> </w:t>
            </w:r>
          </w:p>
        </w:tc>
      </w:tr>
      <w:tr w:rsidR="00CD4FC3" w:rsidRPr="00931F87" w:rsidTr="00F11FBD">
        <w:trPr>
          <w:gridAfter w:val="1"/>
          <w:wAfter w:w="23" w:type="dxa"/>
          <w:trHeight w:val="97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31F87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Направлено  документов в органы государственной власти Российской Федерации и Челябинской области по результатам контрольных и экспертно-аналитических мероприятий</w:t>
            </w:r>
            <w:r w:rsidRPr="00931F87">
              <w:rPr>
                <w:bCs/>
                <w:sz w:val="24"/>
                <w:szCs w:val="24"/>
              </w:rPr>
              <w:t xml:space="preserve"> (единиц) (ГКУ, прокуратура)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FC3" w:rsidRPr="00931F87" w:rsidRDefault="00002F35" w:rsidP="00953A9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CD4FC3" w:rsidRPr="00931F87" w:rsidTr="00F11FBD">
        <w:trPr>
          <w:gridAfter w:val="1"/>
          <w:wAfter w:w="23" w:type="dxa"/>
          <w:trHeight w:val="56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31F87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Направлено протоколов о совершении административных правонарушений на рассмотрение мировым судьям</w:t>
            </w:r>
            <w:r w:rsidRPr="00931F87">
              <w:rPr>
                <w:bCs/>
                <w:sz w:val="24"/>
                <w:szCs w:val="24"/>
              </w:rPr>
              <w:t xml:space="preserve"> (единиц)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Cs/>
                <w:sz w:val="24"/>
                <w:szCs w:val="24"/>
              </w:rPr>
              <w:t> </w:t>
            </w:r>
          </w:p>
        </w:tc>
      </w:tr>
      <w:tr w:rsidR="00CD4FC3" w:rsidRPr="00931F87" w:rsidTr="00F11FBD">
        <w:trPr>
          <w:gridAfter w:val="1"/>
          <w:wAfter w:w="23" w:type="dxa"/>
          <w:trHeight w:val="418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31F87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Передано материалов контрольных мероприятий в правоохранительные органы</w:t>
            </w:r>
            <w:r w:rsidRPr="00931F87">
              <w:rPr>
                <w:bCs/>
                <w:sz w:val="24"/>
                <w:szCs w:val="24"/>
              </w:rPr>
              <w:t xml:space="preserve"> (единиц)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Cs/>
                <w:sz w:val="24"/>
                <w:szCs w:val="24"/>
              </w:rPr>
              <w:t> </w:t>
            </w:r>
          </w:p>
        </w:tc>
      </w:tr>
      <w:tr w:rsidR="00CD4FC3" w:rsidRPr="00931F87" w:rsidTr="00F11FBD">
        <w:trPr>
          <w:gridAfter w:val="1"/>
          <w:wAfter w:w="23" w:type="dxa"/>
          <w:trHeight w:val="102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31F87">
              <w:rPr>
                <w:bCs/>
                <w:sz w:val="24"/>
                <w:szCs w:val="24"/>
              </w:rPr>
              <w:lastRenderedPageBreak/>
              <w:t>23</w:t>
            </w:r>
          </w:p>
        </w:tc>
        <w:tc>
          <w:tcPr>
            <w:tcW w:w="7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Реализовано органами государственной власти и органами местного самоуправления предложений по результатам контрольных и экспертно-аналитических мероприятий</w:t>
            </w:r>
            <w:r w:rsidRPr="00931F87">
              <w:rPr>
                <w:bCs/>
                <w:sz w:val="24"/>
                <w:szCs w:val="24"/>
              </w:rPr>
              <w:t xml:space="preserve"> (единиц)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FC3" w:rsidRPr="00931F87" w:rsidRDefault="00002F35" w:rsidP="00953A9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</w:t>
            </w:r>
          </w:p>
        </w:tc>
      </w:tr>
      <w:tr w:rsidR="00CD4FC3" w:rsidRPr="00931F87" w:rsidTr="00F11FBD">
        <w:trPr>
          <w:gridAfter w:val="1"/>
          <w:wAfter w:w="23" w:type="dxa"/>
          <w:trHeight w:val="389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31F87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Возбуждено уголовных дел</w:t>
            </w:r>
            <w:r w:rsidRPr="00931F87">
              <w:rPr>
                <w:bCs/>
                <w:sz w:val="24"/>
                <w:szCs w:val="24"/>
              </w:rPr>
              <w:t xml:space="preserve"> (единиц)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Cs/>
                <w:sz w:val="24"/>
                <w:szCs w:val="24"/>
              </w:rPr>
              <w:t> </w:t>
            </w:r>
          </w:p>
        </w:tc>
      </w:tr>
      <w:tr w:rsidR="00CD4FC3" w:rsidRPr="00931F87" w:rsidTr="00F11FBD">
        <w:trPr>
          <w:gridAfter w:val="1"/>
          <w:wAfter w:w="23" w:type="dxa"/>
          <w:trHeight w:val="409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31F87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Привлечено к административной ответственности</w:t>
            </w:r>
            <w:r w:rsidRPr="00931F87">
              <w:rPr>
                <w:bCs/>
                <w:sz w:val="24"/>
                <w:szCs w:val="24"/>
              </w:rPr>
              <w:t xml:space="preserve">  (человек)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Cs/>
                <w:sz w:val="24"/>
                <w:szCs w:val="24"/>
              </w:rPr>
              <w:t> </w:t>
            </w:r>
          </w:p>
        </w:tc>
      </w:tr>
      <w:tr w:rsidR="00CD4FC3" w:rsidRPr="00931F87" w:rsidTr="00F11FBD">
        <w:trPr>
          <w:gridAfter w:val="1"/>
          <w:wAfter w:w="23" w:type="dxa"/>
          <w:trHeight w:val="4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31F87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Привлечено к дисциплинарной ответственности</w:t>
            </w:r>
            <w:r w:rsidRPr="00931F87">
              <w:rPr>
                <w:bCs/>
                <w:sz w:val="24"/>
                <w:szCs w:val="24"/>
              </w:rPr>
              <w:t xml:space="preserve"> (человек)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Cs/>
                <w:sz w:val="24"/>
                <w:szCs w:val="24"/>
              </w:rPr>
              <w:t> </w:t>
            </w:r>
          </w:p>
        </w:tc>
      </w:tr>
      <w:tr w:rsidR="00CD4FC3" w:rsidRPr="00931F87" w:rsidTr="00F11FBD">
        <w:trPr>
          <w:gridAfter w:val="1"/>
          <w:wAfter w:w="23" w:type="dxa"/>
          <w:trHeight w:val="421"/>
        </w:trPr>
        <w:tc>
          <w:tcPr>
            <w:tcW w:w="1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31F87"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7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Привлечено к материальной ответственности</w:t>
            </w:r>
            <w:r w:rsidRPr="00931F87">
              <w:rPr>
                <w:bCs/>
                <w:sz w:val="24"/>
                <w:szCs w:val="24"/>
              </w:rPr>
              <w:t xml:space="preserve"> (человек)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Cs/>
                <w:sz w:val="24"/>
                <w:szCs w:val="24"/>
              </w:rPr>
              <w:t> </w:t>
            </w:r>
          </w:p>
        </w:tc>
      </w:tr>
      <w:tr w:rsidR="00CD4FC3" w:rsidRPr="00931F87" w:rsidTr="00F11FBD">
        <w:trPr>
          <w:trHeight w:val="389"/>
        </w:trPr>
        <w:tc>
          <w:tcPr>
            <w:tcW w:w="99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Раздел VI.  Освещение деятельности Контрольно-счетной комиссии</w:t>
            </w:r>
          </w:p>
        </w:tc>
      </w:tr>
      <w:tr w:rsidR="00CD4FC3" w:rsidRPr="00931F87" w:rsidTr="00F11FBD">
        <w:trPr>
          <w:gridAfter w:val="1"/>
          <w:wAfter w:w="23" w:type="dxa"/>
          <w:trHeight w:val="833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31F87"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Информация о деятельности Контрольно-счетной комиссии  в средствах массовой информации (количество материалов)</w:t>
            </w:r>
            <w:r w:rsidRPr="00931F87">
              <w:rPr>
                <w:bCs/>
                <w:sz w:val="24"/>
                <w:szCs w:val="24"/>
              </w:rPr>
              <w:br/>
            </w:r>
            <w:r w:rsidRPr="00931F87">
              <w:rPr>
                <w:sz w:val="24"/>
                <w:szCs w:val="24"/>
              </w:rPr>
              <w:t xml:space="preserve"> в том числе: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FC3" w:rsidRPr="00931F87" w:rsidRDefault="00002F35" w:rsidP="00F11FB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CD4FC3" w:rsidRPr="00931F87" w:rsidTr="00F11FBD">
        <w:trPr>
          <w:gridAfter w:val="1"/>
          <w:wAfter w:w="23" w:type="dxa"/>
          <w:trHeight w:val="2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28.1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 xml:space="preserve">   на сайте администрации </w:t>
            </w:r>
            <w:proofErr w:type="spellStart"/>
            <w:r w:rsidRPr="00931F87">
              <w:rPr>
                <w:sz w:val="24"/>
                <w:szCs w:val="24"/>
              </w:rPr>
              <w:t>Усть-Катавского</w:t>
            </w:r>
            <w:proofErr w:type="spellEnd"/>
            <w:r w:rsidRPr="00931F87">
              <w:rPr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FC3" w:rsidRPr="00931F87" w:rsidRDefault="00002F35" w:rsidP="00002F3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D4FC3" w:rsidRPr="00931F87" w:rsidTr="00F11FBD">
        <w:trPr>
          <w:gridAfter w:val="1"/>
          <w:wAfter w:w="23" w:type="dxa"/>
          <w:trHeight w:val="18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28.2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 xml:space="preserve">   на сайте Ассоциации контрольно-счетных органов Российской 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 </w:t>
            </w:r>
          </w:p>
        </w:tc>
      </w:tr>
      <w:tr w:rsidR="00CD4FC3" w:rsidRPr="00931F87" w:rsidTr="00F11FBD">
        <w:trPr>
          <w:gridAfter w:val="1"/>
          <w:wAfter w:w="23" w:type="dxa"/>
          <w:trHeight w:val="287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28.3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 xml:space="preserve">   на сайте Контрольно-счетной палаты Челябинской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 </w:t>
            </w:r>
          </w:p>
        </w:tc>
      </w:tr>
      <w:tr w:rsidR="00CD4FC3" w:rsidRPr="00931F87" w:rsidTr="00F11FBD">
        <w:trPr>
          <w:gridAfter w:val="1"/>
          <w:wAfter w:w="23" w:type="dxa"/>
          <w:trHeight w:val="277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28.4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 xml:space="preserve">   в печатных изданиях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FC3" w:rsidRPr="00931F87" w:rsidRDefault="00CD4FC3" w:rsidP="00F11F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 </w:t>
            </w:r>
          </w:p>
        </w:tc>
      </w:tr>
    </w:tbl>
    <w:p w:rsidR="00CD4FC3" w:rsidRPr="00931F87" w:rsidRDefault="00CD4FC3" w:rsidP="00CD4FC3">
      <w:pPr>
        <w:widowControl/>
        <w:autoSpaceDE/>
        <w:autoSpaceDN/>
        <w:adjustRightInd/>
        <w:spacing w:after="160" w:line="259" w:lineRule="auto"/>
        <w:rPr>
          <w:rFonts w:eastAsiaTheme="minorHAnsi"/>
          <w:sz w:val="24"/>
          <w:szCs w:val="24"/>
          <w:lang w:eastAsia="en-US"/>
        </w:rPr>
      </w:pPr>
    </w:p>
    <w:p w:rsidR="00CD4FC3" w:rsidRDefault="00CD4FC3" w:rsidP="00CD4FC3"/>
    <w:p w:rsidR="00CD4FC3" w:rsidRDefault="00CD4FC3" w:rsidP="00CD4FC3"/>
    <w:p w:rsidR="00CD4FC3" w:rsidRDefault="00CD4FC3" w:rsidP="00AD66E2">
      <w:pPr>
        <w:rPr>
          <w:sz w:val="28"/>
          <w:szCs w:val="28"/>
        </w:rPr>
      </w:pPr>
    </w:p>
    <w:p w:rsidR="00CD4FC3" w:rsidRDefault="00CD4FC3" w:rsidP="00AD66E2">
      <w:pPr>
        <w:rPr>
          <w:sz w:val="28"/>
          <w:szCs w:val="28"/>
        </w:rPr>
      </w:pPr>
    </w:p>
    <w:p w:rsidR="00CD4FC3" w:rsidRDefault="00CD4FC3" w:rsidP="00AD66E2">
      <w:pPr>
        <w:rPr>
          <w:sz w:val="28"/>
          <w:szCs w:val="28"/>
        </w:rPr>
      </w:pPr>
    </w:p>
    <w:p w:rsidR="00AD66E2" w:rsidRDefault="00AD66E2" w:rsidP="00AD66E2">
      <w:pPr>
        <w:rPr>
          <w:sz w:val="28"/>
          <w:szCs w:val="28"/>
        </w:rPr>
      </w:pPr>
    </w:p>
    <w:p w:rsidR="00B03513" w:rsidRDefault="00B03513"/>
    <w:sectPr w:rsidR="00B03513" w:rsidSect="00AC41F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6E2"/>
    <w:rsid w:val="00002F35"/>
    <w:rsid w:val="00047882"/>
    <w:rsid w:val="000A32F2"/>
    <w:rsid w:val="002C383B"/>
    <w:rsid w:val="00512412"/>
    <w:rsid w:val="006D2C7E"/>
    <w:rsid w:val="00720262"/>
    <w:rsid w:val="00760FB2"/>
    <w:rsid w:val="00804E9E"/>
    <w:rsid w:val="00942BA6"/>
    <w:rsid w:val="00953A9C"/>
    <w:rsid w:val="00AC41FA"/>
    <w:rsid w:val="00AD66E2"/>
    <w:rsid w:val="00B03513"/>
    <w:rsid w:val="00CD4FC3"/>
    <w:rsid w:val="00D5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53252"/>
  <w15:chartTrackingRefBased/>
  <w15:docId w15:val="{3E41E145-03E7-4A2D-ABF5-7F8FECB28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6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D2C7E"/>
    <w:pPr>
      <w:keepNext/>
      <w:tabs>
        <w:tab w:val="num" w:pos="360"/>
        <w:tab w:val="left" w:pos="567"/>
        <w:tab w:val="left" w:pos="5670"/>
        <w:tab w:val="left" w:pos="7938"/>
      </w:tabs>
      <w:suppressAutoHyphens/>
      <w:autoSpaceDE/>
      <w:autoSpaceDN/>
      <w:adjustRightInd/>
      <w:spacing w:line="240" w:lineRule="atLeast"/>
      <w:jc w:val="center"/>
      <w:outlineLvl w:val="0"/>
    </w:pPr>
    <w:rPr>
      <w:b/>
      <w:bCs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2C7E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customStyle="1" w:styleId="11">
    <w:name w:val="Название объекта1"/>
    <w:basedOn w:val="a"/>
    <w:next w:val="a"/>
    <w:rsid w:val="006D2C7E"/>
    <w:pPr>
      <w:tabs>
        <w:tab w:val="left" w:pos="567"/>
        <w:tab w:val="left" w:pos="5670"/>
        <w:tab w:val="left" w:pos="7938"/>
      </w:tabs>
      <w:suppressAutoHyphens/>
      <w:autoSpaceDE/>
      <w:autoSpaceDN/>
      <w:adjustRightInd/>
      <w:spacing w:line="240" w:lineRule="atLeast"/>
      <w:jc w:val="center"/>
    </w:pPr>
    <w:rPr>
      <w:b/>
      <w:sz w:val="52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942BA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2BA6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D527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kgo.s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Татьяна Федоровна</dc:creator>
  <cp:keywords/>
  <dc:description/>
  <cp:lastModifiedBy>Татьяна Фёдоровна Ермакова</cp:lastModifiedBy>
  <cp:revision>2</cp:revision>
  <cp:lastPrinted>2023-03-23T08:51:00Z</cp:lastPrinted>
  <dcterms:created xsi:type="dcterms:W3CDTF">2025-03-27T06:45:00Z</dcterms:created>
  <dcterms:modified xsi:type="dcterms:W3CDTF">2025-03-27T06:45:00Z</dcterms:modified>
</cp:coreProperties>
</file>